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141E8" w:rsidRPr="000141E8">
        <w:rPr>
          <w:rFonts w:ascii="Times New Roman" w:hAnsi="Times New Roman" w:cs="Times New Roman"/>
          <w:sz w:val="28"/>
          <w:szCs w:val="28"/>
        </w:rPr>
        <w:t>внесения изменений в проект</w:t>
      </w:r>
      <w:r w:rsidR="000141E8" w:rsidRPr="000141E8">
        <w:rPr>
          <w:rFonts w:ascii="Times New Roman" w:hAnsi="Times New Roman" w:cs="Times New Roman"/>
        </w:rPr>
        <w:t xml:space="preserve"> </w:t>
      </w:r>
      <w:r w:rsidR="000141E8" w:rsidRPr="000141E8">
        <w:rPr>
          <w:rFonts w:ascii="Times New Roman" w:hAnsi="Times New Roman" w:cs="Times New Roman"/>
          <w:sz w:val="28"/>
          <w:szCs w:val="28"/>
        </w:rPr>
        <w:t xml:space="preserve">планировки и проект межевания территории квартала индивидуальной жилой застройки населенного пункта деревня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утвержденный постановлением администрации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05 июля 2019 г. № 861</w:t>
      </w:r>
      <w:r w:rsidR="000141E8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0141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4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4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>года в 1</w:t>
      </w:r>
      <w:r w:rsidR="000141E8">
        <w:rPr>
          <w:rFonts w:ascii="Times New Roman" w:hAnsi="Times New Roman" w:cs="Times New Roman"/>
          <w:sz w:val="28"/>
          <w:szCs w:val="28"/>
        </w:rPr>
        <w:t>8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141E8" w:rsidRPr="000141E8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0141E8" w:rsidRPr="000141E8">
        <w:rPr>
          <w:rFonts w:ascii="Times New Roman" w:hAnsi="Times New Roman" w:cs="Times New Roman"/>
          <w:sz w:val="28"/>
          <w:szCs w:val="28"/>
        </w:rPr>
        <w:t xml:space="preserve"> сельское поселение, д. Залесная, пер. Советский, д. 3</w:t>
      </w:r>
      <w:r w:rsidR="000141E8">
        <w:rPr>
          <w:rFonts w:ascii="Times New Roman" w:hAnsi="Times New Roman" w:cs="Times New Roman"/>
          <w:sz w:val="28"/>
          <w:szCs w:val="28"/>
        </w:rPr>
        <w:t xml:space="preserve"> (административное здание)</w:t>
      </w:r>
      <w:r w:rsidRPr="00014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4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0" w:name="OLE_LINK108"/>
      <w:bookmarkStart w:id="1" w:name="OLE_LINK109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>, д.14;</w:t>
      </w:r>
      <w:bookmarkStart w:id="2" w:name="OLE_LINK246"/>
      <w:bookmarkStart w:id="3" w:name="OLE_LINK247"/>
      <w:bookmarkStart w:id="4" w:name="OLE_LINK248"/>
      <w:r w:rsidR="00B45DDA" w:rsidRPr="00B45DDA">
        <w:rPr>
          <w:sz w:val="28"/>
          <w:szCs w:val="28"/>
        </w:rPr>
        <w:t xml:space="preserve"> </w:t>
      </w:r>
      <w:r w:rsidR="00B45DDA" w:rsidRPr="00B45DDA">
        <w:rPr>
          <w:rFonts w:ascii="Times New Roman" w:hAnsi="Times New Roman" w:cs="Times New Roman"/>
          <w:sz w:val="28"/>
          <w:szCs w:val="28"/>
        </w:rPr>
        <w:t>в административном здании по адресу:</w:t>
      </w:r>
      <w:bookmarkStart w:id="5" w:name="OLE_LINK245"/>
      <w:bookmarkStart w:id="6" w:name="OLE_LINK244"/>
      <w:r w:rsidR="00B45DDA" w:rsidRPr="00B45DDA"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 w:rsidR="00B45DDA" w:rsidRPr="00B45DDA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B45DDA" w:rsidRPr="00B45DDA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bookmarkEnd w:id="2"/>
      <w:bookmarkEnd w:id="3"/>
      <w:bookmarkEnd w:id="4"/>
      <w:bookmarkEnd w:id="5"/>
      <w:bookmarkEnd w:id="6"/>
      <w:proofErr w:type="spellStart"/>
      <w:r w:rsidR="00B45DDA" w:rsidRPr="00B45DDA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B45DDA" w:rsidRPr="00B45DDA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gramStart"/>
      <w:r w:rsidR="00B45DDA" w:rsidRPr="00B45DDA">
        <w:rPr>
          <w:rFonts w:ascii="Times New Roman" w:hAnsi="Times New Roman" w:cs="Times New Roman"/>
          <w:sz w:val="28"/>
          <w:szCs w:val="28"/>
        </w:rPr>
        <w:t>Залесная</w:t>
      </w:r>
      <w:proofErr w:type="gramEnd"/>
      <w:r w:rsidR="00B45DDA" w:rsidRPr="00B45DDA">
        <w:rPr>
          <w:rFonts w:ascii="Times New Roman" w:hAnsi="Times New Roman" w:cs="Times New Roman"/>
          <w:sz w:val="28"/>
          <w:szCs w:val="28"/>
        </w:rPr>
        <w:t>, пер. Советский, д. 3</w:t>
      </w:r>
      <w:r w:rsidR="00B45DD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E4BA0" w:rsidRPr="00B45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0"/>
      <w:bookmarkEnd w:id="1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4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45DDA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45DDA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4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ноября</w:t>
      </w:r>
      <w:r w:rsidR="00B45DDA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78471E" w:rsidRPr="00DB1014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4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DB1014">
        <w:rPr>
          <w:rFonts w:ascii="Times New Roman" w:hAnsi="Times New Roman" w:cs="Times New Roman"/>
          <w:sz w:val="28"/>
          <w:szCs w:val="28"/>
        </w:rPr>
        <w:t>по П</w:t>
      </w:r>
      <w:r w:rsidRPr="00DB1014">
        <w:rPr>
          <w:rFonts w:ascii="Times New Roman" w:hAnsi="Times New Roman" w:cs="Times New Roman"/>
          <w:sz w:val="28"/>
          <w:szCs w:val="28"/>
        </w:rPr>
        <w:t xml:space="preserve">роекту принимаются </w:t>
      </w:r>
      <w:r w:rsidR="00DB1014" w:rsidRPr="00DB1014">
        <w:rPr>
          <w:rFonts w:ascii="Times New Roman" w:hAnsi="Times New Roman" w:cs="Times New Roman"/>
          <w:sz w:val="28"/>
          <w:szCs w:val="28"/>
        </w:rPr>
        <w:t xml:space="preserve">от граждан Российской Федерации, постоянно проживающие на территории г. Добрянки Добрянского </w:t>
      </w:r>
      <w:proofErr w:type="gramStart"/>
      <w:r w:rsidR="00DB1014" w:rsidRPr="00DB1014">
        <w:rPr>
          <w:rFonts w:ascii="Times New Roman" w:hAnsi="Times New Roman" w:cs="Times New Roman"/>
          <w:sz w:val="28"/>
          <w:szCs w:val="28"/>
        </w:rPr>
        <w:t>городского поселения Добрянского муниципального района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</w:t>
      </w:r>
      <w:r w:rsidR="00641D47" w:rsidRPr="00DB10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по 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4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ноября</w:t>
      </w:r>
      <w:r w:rsidR="00B45DDA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lastRenderedPageBreak/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>оветская, д.14, каб.305, г.Добрян</w:t>
      </w:r>
      <w:r w:rsidR="00B45DDA">
        <w:rPr>
          <w:rFonts w:ascii="Times New Roman" w:hAnsi="Times New Roman" w:cs="Times New Roman"/>
          <w:sz w:val="28"/>
          <w:szCs w:val="28"/>
        </w:rPr>
        <w:t xml:space="preserve">ка, Пермский край, тел. (265) 2 54 </w:t>
      </w:r>
      <w:r w:rsidR="00877EC6">
        <w:rPr>
          <w:rFonts w:ascii="Times New Roman" w:hAnsi="Times New Roman" w:cs="Times New Roman"/>
          <w:sz w:val="28"/>
          <w:szCs w:val="28"/>
        </w:rPr>
        <w:t>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край, </w:t>
      </w:r>
      <w:proofErr w:type="gramStart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</w:t>
      </w:r>
      <w:r w:rsidR="00AE4BA0" w:rsidRPr="00DB1014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AE5718">
        <w:rPr>
          <w:rFonts w:ascii="Times New Roman" w:hAnsi="Times New Roman" w:cs="Times New Roman"/>
          <w:sz w:val="28"/>
          <w:szCs w:val="28"/>
        </w:rPr>
        <w:t xml:space="preserve">по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B7607D" w:rsidRPr="00B7607D">
        <w:rPr>
          <w:rFonts w:ascii="Times New Roman" w:hAnsi="Times New Roman" w:cs="Times New Roman"/>
          <w:sz w:val="28"/>
          <w:szCs w:val="28"/>
        </w:rPr>
        <w:t>внесения изменений в проект</w:t>
      </w:r>
      <w:r w:rsidR="00B7607D" w:rsidRPr="00B7607D">
        <w:rPr>
          <w:rFonts w:ascii="Times New Roman" w:hAnsi="Times New Roman" w:cs="Times New Roman"/>
        </w:rPr>
        <w:t xml:space="preserve"> </w:t>
      </w:r>
      <w:r w:rsidR="00B7607D" w:rsidRPr="00B7607D">
        <w:rPr>
          <w:rFonts w:ascii="Times New Roman" w:hAnsi="Times New Roman" w:cs="Times New Roman"/>
          <w:sz w:val="28"/>
          <w:szCs w:val="28"/>
        </w:rPr>
        <w:t xml:space="preserve">планировки и проект межевания территории квартала индивидуальной жилой застройки населенного пункта деревня </w:t>
      </w:r>
      <w:proofErr w:type="spellStart"/>
      <w:r w:rsidR="00B7607D" w:rsidRPr="00B7607D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="00B7607D" w:rsidRPr="00B76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07D" w:rsidRPr="00B7607D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B7607D" w:rsidRPr="00B760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607D" w:rsidRPr="00B7607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7607D" w:rsidRPr="00B7607D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утвержденный постановлением администрации </w:t>
      </w:r>
      <w:proofErr w:type="spellStart"/>
      <w:r w:rsidR="00B7607D" w:rsidRPr="00B7607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7607D" w:rsidRPr="00B7607D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05 июля 2019 г. № 861</w:t>
      </w:r>
      <w:r w:rsidR="00B7607D">
        <w:rPr>
          <w:rFonts w:ascii="Times New Roman" w:hAnsi="Times New Roman" w:cs="Times New Roman"/>
          <w:sz w:val="28"/>
          <w:szCs w:val="28"/>
        </w:rPr>
        <w:t>»</w:t>
      </w:r>
      <w:r w:rsidR="009A776F" w:rsidRPr="00DB1014">
        <w:rPr>
          <w:rFonts w:ascii="Times New Roman" w:hAnsi="Times New Roman" w:cs="Times New Roman"/>
          <w:sz w:val="28"/>
          <w:szCs w:val="28"/>
        </w:rPr>
        <w:t>, через интернет</w:t>
      </w:r>
      <w:r w:rsidR="008054E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7" w:name="_GoBack"/>
      <w:bookmarkEnd w:id="7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приемную </w:t>
      </w:r>
      <w:proofErr w:type="spellStart"/>
      <w:r w:rsidR="009A776F" w:rsidRPr="00DB1014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района, расположенную </w:t>
      </w:r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>в сетевом издании в информационно-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AE5718">
        <w:rPr>
          <w:rFonts w:ascii="Times New Roman" w:hAnsi="Times New Roman" w:cs="Times New Roman"/>
          <w:sz w:val="28"/>
          <w:szCs w:val="28"/>
        </w:rPr>
        <w:t>ая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F33665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71E" w:rsidRPr="00877EC6">
        <w:rPr>
          <w:rFonts w:ascii="Times New Roman" w:hAnsi="Times New Roman" w:cs="Times New Roman"/>
          <w:sz w:val="28"/>
          <w:szCs w:val="28"/>
        </w:rPr>
        <w:t xml:space="preserve">. Обсуждение </w:t>
      </w:r>
      <w:r w:rsidRPr="00F33665">
        <w:rPr>
          <w:rFonts w:ascii="Times New Roman" w:hAnsi="Times New Roman" w:cs="Times New Roman"/>
          <w:sz w:val="28"/>
          <w:szCs w:val="28"/>
        </w:rPr>
        <w:t>Проекта</w:t>
      </w:r>
      <w:r w:rsidRPr="00F33665">
        <w:rPr>
          <w:rFonts w:ascii="Times New Roman" w:hAnsi="Times New Roman" w:cs="Times New Roman"/>
          <w:snapToGrid w:val="0"/>
          <w:sz w:val="28"/>
          <w:szCs w:val="28"/>
        </w:rPr>
        <w:t xml:space="preserve"> проводится </w:t>
      </w:r>
      <w:r w:rsidRPr="00F33665">
        <w:rPr>
          <w:rFonts w:ascii="Times New Roman" w:hAnsi="Times New Roman" w:cs="Times New Roman"/>
          <w:sz w:val="28"/>
          <w:szCs w:val="28"/>
        </w:rPr>
        <w:t xml:space="preserve">в форме публичных слушаний в порядке, установленном </w:t>
      </w:r>
      <w:r w:rsidR="009F6145" w:rsidRPr="009F6145">
        <w:rPr>
          <w:rFonts w:ascii="Times New Roman" w:hAnsi="Times New Roman" w:cs="Times New Roman"/>
          <w:sz w:val="28"/>
          <w:szCs w:val="28"/>
          <w:lang w:eastAsia="x-none"/>
        </w:rPr>
        <w:t>стать</w:t>
      </w:r>
      <w:r w:rsidR="009F6145">
        <w:rPr>
          <w:rFonts w:ascii="Times New Roman" w:hAnsi="Times New Roman" w:cs="Times New Roman"/>
          <w:sz w:val="28"/>
          <w:szCs w:val="28"/>
          <w:lang w:eastAsia="x-none"/>
        </w:rPr>
        <w:t>ей 5.1</w:t>
      </w:r>
      <w:r w:rsidR="009F6145" w:rsidRPr="009F6145">
        <w:rPr>
          <w:rFonts w:ascii="Times New Roman" w:hAnsi="Times New Roman" w:cs="Times New Roman"/>
          <w:sz w:val="28"/>
          <w:szCs w:val="28"/>
          <w:lang w:eastAsia="x-none"/>
        </w:rPr>
        <w:t xml:space="preserve"> Градостроительного кодекса Российской Федерации</w:t>
      </w:r>
      <w:r w:rsidR="0078471E" w:rsidRPr="00F33665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E26B1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E26B1E" w:rsidRPr="00E26B1E">
        <w:rPr>
          <w:rFonts w:ascii="Times New Roman" w:hAnsi="Times New Roman" w:cs="Times New Roman"/>
          <w:snapToGrid w:val="0"/>
          <w:sz w:val="28"/>
          <w:szCs w:val="28"/>
        </w:rPr>
        <w:t xml:space="preserve">проекту </w:t>
      </w:r>
      <w:r w:rsidR="00E26B1E" w:rsidRPr="00E26B1E">
        <w:rPr>
          <w:rFonts w:ascii="Times New Roman" w:hAnsi="Times New Roman" w:cs="Times New Roman"/>
          <w:sz w:val="28"/>
          <w:szCs w:val="28"/>
        </w:rPr>
        <w:t>внесения изменений в проект</w:t>
      </w:r>
      <w:r w:rsidR="00E26B1E" w:rsidRPr="00E26B1E">
        <w:rPr>
          <w:rFonts w:ascii="Times New Roman" w:hAnsi="Times New Roman" w:cs="Times New Roman"/>
        </w:rPr>
        <w:t xml:space="preserve"> </w:t>
      </w:r>
      <w:r w:rsidR="00E26B1E" w:rsidRPr="00E26B1E">
        <w:rPr>
          <w:rFonts w:ascii="Times New Roman" w:hAnsi="Times New Roman" w:cs="Times New Roman"/>
          <w:sz w:val="28"/>
          <w:szCs w:val="28"/>
        </w:rPr>
        <w:t xml:space="preserve">планировки и проект межевания территории квартала индивидуальной жилой застройки населенного пункта деревня </w:t>
      </w:r>
      <w:proofErr w:type="spellStart"/>
      <w:r w:rsidR="00E26B1E" w:rsidRPr="00E26B1E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="00E26B1E" w:rsidRPr="00E26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1E" w:rsidRPr="00E26B1E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E26B1E" w:rsidRPr="00E26B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26B1E" w:rsidRPr="00E26B1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E26B1E" w:rsidRPr="00E26B1E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утвержденный постановлением администрации </w:t>
      </w:r>
      <w:proofErr w:type="spellStart"/>
      <w:r w:rsidR="00E26B1E" w:rsidRPr="00E26B1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E26B1E" w:rsidRPr="00E26B1E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05 июля 2019 г. № 861,</w:t>
      </w:r>
      <w:r w:rsidR="00E26B1E" w:rsidRPr="00E26B1E">
        <w:rPr>
          <w:snapToGrid w:val="0"/>
          <w:sz w:val="28"/>
          <w:szCs w:val="28"/>
        </w:rPr>
        <w:t xml:space="preserve"> </w:t>
      </w:r>
      <w:r w:rsidR="00E26B1E" w:rsidRPr="00E26B1E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proofErr w:type="gramEnd"/>
    </w:p>
    <w:p w:rsidR="0078471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DB8" w:rsidRPr="00353FBE" w:rsidRDefault="00407DB8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DB2207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E26B1E" w:rsidRDefault="00407DB8" w:rsidP="00080591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07D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26B1E" w:rsidRPr="00E26B1E">
        <w:rPr>
          <w:rFonts w:ascii="Times New Roman" w:hAnsi="Times New Roman" w:cs="Times New Roman"/>
          <w:b/>
          <w:sz w:val="28"/>
          <w:szCs w:val="28"/>
        </w:rPr>
        <w:t>внесения изменений в проект</w:t>
      </w:r>
      <w:r w:rsidR="00E26B1E" w:rsidRPr="00E26B1E">
        <w:rPr>
          <w:rFonts w:ascii="Times New Roman" w:hAnsi="Times New Roman" w:cs="Times New Roman"/>
          <w:b/>
        </w:rPr>
        <w:t xml:space="preserve"> </w:t>
      </w:r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планировки и проект межевания территории квартала индивидуальной жилой застройки населенного пункта деревня </w:t>
      </w:r>
      <w:proofErr w:type="spellStart"/>
      <w:r w:rsidR="00E26B1E" w:rsidRPr="00E26B1E">
        <w:rPr>
          <w:rFonts w:ascii="Times New Roman" w:hAnsi="Times New Roman" w:cs="Times New Roman"/>
          <w:b/>
          <w:sz w:val="28"/>
          <w:szCs w:val="28"/>
        </w:rPr>
        <w:t>Кулигино</w:t>
      </w:r>
      <w:proofErr w:type="spellEnd"/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6B1E" w:rsidRPr="00E26B1E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E26B1E" w:rsidRPr="00E26B1E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</w:t>
      </w:r>
      <w:r w:rsidR="00E26B1E" w:rsidRPr="00E26B1E">
        <w:rPr>
          <w:rFonts w:ascii="Times New Roman" w:hAnsi="Times New Roman" w:cs="Times New Roman"/>
          <w:sz w:val="28"/>
          <w:szCs w:val="28"/>
        </w:rPr>
        <w:t xml:space="preserve">, </w:t>
      </w:r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администрации </w:t>
      </w:r>
      <w:proofErr w:type="spellStart"/>
      <w:r w:rsidR="00E26B1E" w:rsidRPr="00E26B1E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E26B1E" w:rsidRPr="00E26B1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 от 05 июля 2019 г. № 861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54"/>
        <w:gridCol w:w="2409"/>
        <w:gridCol w:w="2127"/>
        <w:gridCol w:w="2268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Pr="00353FBE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AE571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141E8"/>
    <w:rsid w:val="00023722"/>
    <w:rsid w:val="00035309"/>
    <w:rsid w:val="00051E29"/>
    <w:rsid w:val="000609A6"/>
    <w:rsid w:val="000714A6"/>
    <w:rsid w:val="00074E4B"/>
    <w:rsid w:val="00080591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212BBF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54E6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9F6145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45DDA"/>
    <w:rsid w:val="00B6545D"/>
    <w:rsid w:val="00B7607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26B1E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107</cp:revision>
  <cp:lastPrinted>2018-05-29T03:31:00Z</cp:lastPrinted>
  <dcterms:created xsi:type="dcterms:W3CDTF">2017-07-21T05:38:00Z</dcterms:created>
  <dcterms:modified xsi:type="dcterms:W3CDTF">2019-10-11T04:46:00Z</dcterms:modified>
</cp:coreProperties>
</file>